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48A87" w14:textId="105F3EDC" w:rsidR="00E90E49" w:rsidRPr="00F6302A" w:rsidRDefault="00E90E49" w:rsidP="00E35559">
      <w:pPr>
        <w:pStyle w:val="3GPPHeader"/>
        <w:spacing w:after="60"/>
        <w:rPr>
          <w:sz w:val="32"/>
          <w:szCs w:val="32"/>
          <w:highlight w:val="yellow"/>
          <w:lang w:val="en-US"/>
        </w:rPr>
      </w:pPr>
      <w:r w:rsidRPr="00F6302A">
        <w:rPr>
          <w:lang w:val="en-US"/>
        </w:rPr>
        <w:t>3GPP TSG-RAN WG</w:t>
      </w:r>
      <w:r w:rsidR="00D32962">
        <w:rPr>
          <w:lang w:val="en-US"/>
        </w:rPr>
        <w:t>4</w:t>
      </w:r>
      <w:r w:rsidRPr="00F6302A">
        <w:rPr>
          <w:lang w:val="en-US"/>
        </w:rPr>
        <w:t xml:space="preserve"> #</w:t>
      </w:r>
      <w:r w:rsidR="00D32962">
        <w:rPr>
          <w:lang w:val="en-US"/>
        </w:rPr>
        <w:t>97-e</w:t>
      </w:r>
      <w:r w:rsidRPr="00F6302A">
        <w:rPr>
          <w:lang w:val="en-US"/>
        </w:rPr>
        <w:tab/>
      </w:r>
      <w:r w:rsidR="00DE761A">
        <w:rPr>
          <w:sz w:val="32"/>
          <w:szCs w:val="32"/>
          <w:lang w:val="en-US"/>
        </w:rPr>
        <w:t>R4</w:t>
      </w:r>
      <w:r w:rsidR="00091557" w:rsidRPr="00F6302A">
        <w:rPr>
          <w:sz w:val="32"/>
          <w:szCs w:val="32"/>
          <w:lang w:val="en-US"/>
        </w:rPr>
        <w:t>-</w:t>
      </w:r>
      <w:r w:rsidR="00D32962">
        <w:rPr>
          <w:sz w:val="32"/>
          <w:szCs w:val="32"/>
          <w:lang w:val="en-US"/>
        </w:rPr>
        <w:t>20</w:t>
      </w:r>
      <w:r w:rsidR="004C2DA5">
        <w:rPr>
          <w:sz w:val="32"/>
          <w:szCs w:val="32"/>
          <w:lang w:val="en-US"/>
        </w:rPr>
        <w:t>15865</w:t>
      </w:r>
    </w:p>
    <w:p w14:paraId="2C0343C5" w14:textId="77777777" w:rsidR="00E90E49" w:rsidRPr="00F6302A" w:rsidRDefault="00D32962" w:rsidP="00311702">
      <w:pPr>
        <w:pStyle w:val="3GPPHeader"/>
        <w:rPr>
          <w:lang w:val="en-US"/>
        </w:rPr>
      </w:pPr>
      <w:r w:rsidRPr="00463A4B">
        <w:rPr>
          <w:lang w:val="en-US"/>
        </w:rPr>
        <w:t>Electronic meeting</w:t>
      </w:r>
      <w:r w:rsidR="0027144F" w:rsidRPr="00463A4B">
        <w:rPr>
          <w:lang w:val="en-US"/>
        </w:rPr>
        <w:t xml:space="preserve">, </w:t>
      </w:r>
      <w:r w:rsidR="00FD7151" w:rsidRPr="00463A4B">
        <w:rPr>
          <w:lang w:val="en-US"/>
        </w:rPr>
        <w:t>2nd</w:t>
      </w:r>
      <w:r w:rsidR="0027144F" w:rsidRPr="00463A4B">
        <w:rPr>
          <w:lang w:val="en-US"/>
        </w:rPr>
        <w:t xml:space="preserve"> – </w:t>
      </w:r>
      <w:r w:rsidR="00FD7151" w:rsidRPr="00463A4B">
        <w:rPr>
          <w:lang w:val="en-US"/>
        </w:rPr>
        <w:t>13</w:t>
      </w:r>
      <w:r w:rsidR="0027144F" w:rsidRPr="00463A4B">
        <w:rPr>
          <w:lang w:val="en-US"/>
        </w:rPr>
        <w:t xml:space="preserve">th </w:t>
      </w:r>
      <w:r w:rsidR="00FD7151" w:rsidRPr="00463A4B">
        <w:rPr>
          <w:lang w:val="en-US"/>
        </w:rPr>
        <w:t>November</w:t>
      </w:r>
      <w:r w:rsidR="0027144F" w:rsidRPr="00463A4B">
        <w:rPr>
          <w:lang w:val="en-US"/>
        </w:rPr>
        <w:t xml:space="preserve"> 20</w:t>
      </w:r>
      <w:r w:rsidR="00FD7151" w:rsidRPr="00463A4B">
        <w:rPr>
          <w:lang w:val="en-US"/>
        </w:rPr>
        <w:t>20</w:t>
      </w:r>
    </w:p>
    <w:p w14:paraId="144BB788" w14:textId="77777777" w:rsidR="00E90E49" w:rsidRPr="00F6302A" w:rsidRDefault="00E90E49" w:rsidP="00357380">
      <w:pPr>
        <w:pStyle w:val="3GPPHeader"/>
        <w:rPr>
          <w:lang w:val="en-US"/>
        </w:rPr>
      </w:pPr>
    </w:p>
    <w:p w14:paraId="37CCA384"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40A9C0E4" w14:textId="77777777"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FD7151">
        <w:rPr>
          <w:sz w:val="22"/>
          <w:lang w:val="en-US"/>
        </w:rPr>
        <w:t>BS demodulation parameters</w:t>
      </w:r>
    </w:p>
    <w:p w14:paraId="4B59BEAC" w14:textId="7DCCC51A" w:rsidR="00DE761A" w:rsidRPr="00DE761A" w:rsidRDefault="00DE761A" w:rsidP="00DE761A">
      <w:pPr>
        <w:pStyle w:val="3GPPHeader"/>
        <w:rPr>
          <w:sz w:val="22"/>
        </w:rPr>
      </w:pPr>
      <w:r w:rsidRPr="00DE761A">
        <w:rPr>
          <w:sz w:val="22"/>
        </w:rPr>
        <w:t>Agenda Item:</w:t>
      </w:r>
      <w:r w:rsidRPr="00DE761A">
        <w:rPr>
          <w:sz w:val="22"/>
        </w:rPr>
        <w:tab/>
      </w:r>
      <w:r w:rsidR="000A475E">
        <w:rPr>
          <w:sz w:val="22"/>
        </w:rPr>
        <w:t>7.8.1.2.2</w:t>
      </w:r>
    </w:p>
    <w:p w14:paraId="4CF4B023" w14:textId="77777777"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FD7151">
        <w:rPr>
          <w:sz w:val="22"/>
          <w:lang w:val="en-US"/>
        </w:rPr>
        <w:t>Approval</w:t>
      </w:r>
    </w:p>
    <w:p w14:paraId="62161EE1" w14:textId="77777777" w:rsidR="00E90E49" w:rsidRPr="00F6302A" w:rsidRDefault="00E90E49" w:rsidP="00E90E49">
      <w:pPr>
        <w:rPr>
          <w:lang w:val="en-US"/>
        </w:rPr>
      </w:pPr>
    </w:p>
    <w:p w14:paraId="05AB9AB9" w14:textId="77777777" w:rsidR="00E90E49" w:rsidRPr="00F6302A" w:rsidRDefault="00E90E49" w:rsidP="00E90E49">
      <w:pPr>
        <w:pStyle w:val="Heading1"/>
        <w:rPr>
          <w:lang w:val="en-US"/>
        </w:rPr>
      </w:pPr>
      <w:r w:rsidRPr="00F6302A">
        <w:rPr>
          <w:lang w:val="en-US"/>
        </w:rPr>
        <w:t>Introduction</w:t>
      </w:r>
    </w:p>
    <w:p w14:paraId="235B5DC9" w14:textId="77777777" w:rsidR="00477768" w:rsidRDefault="00F62CA4" w:rsidP="0027144F">
      <w:pPr>
        <w:pStyle w:val="BodyText"/>
        <w:rPr>
          <w:lang w:val="en-US"/>
        </w:rPr>
      </w:pPr>
      <w:r>
        <w:rPr>
          <w:lang w:val="en-US"/>
        </w:rPr>
        <w:t>During RAN4#96-e, a number of agreements were made with respect to parameters for FR2 for the high reliability and low latency requirements. For FR1, all parameters are agreed but a couple of peripheral issues remain.</w:t>
      </w:r>
    </w:p>
    <w:p w14:paraId="0329B2CD" w14:textId="77777777" w:rsidR="00F62CA4" w:rsidRPr="00F6302A" w:rsidRDefault="00F62CA4" w:rsidP="0027144F">
      <w:pPr>
        <w:pStyle w:val="BodyText"/>
        <w:rPr>
          <w:lang w:val="en-US"/>
        </w:rPr>
      </w:pPr>
      <w:r>
        <w:rPr>
          <w:lang w:val="en-US"/>
        </w:rPr>
        <w:t>In this contribution we present our views on the remaining parameters and issues</w:t>
      </w:r>
    </w:p>
    <w:p w14:paraId="71BD2096" w14:textId="77777777" w:rsidR="004000E8" w:rsidRDefault="00F62CA4" w:rsidP="004000E8">
      <w:pPr>
        <w:pStyle w:val="Heading1"/>
        <w:rPr>
          <w:lang w:val="en-US"/>
        </w:rPr>
      </w:pPr>
      <w:r>
        <w:rPr>
          <w:lang w:val="en-US"/>
        </w:rPr>
        <w:t>High reliability requirement</w:t>
      </w:r>
    </w:p>
    <w:p w14:paraId="7F980A95" w14:textId="77777777" w:rsidR="00F62CA4" w:rsidRDefault="00F62CA4" w:rsidP="00F62CA4">
      <w:pPr>
        <w:pStyle w:val="Heading2"/>
        <w:rPr>
          <w:lang w:val="en-US"/>
        </w:rPr>
      </w:pPr>
      <w:r>
        <w:rPr>
          <w:lang w:val="en-US"/>
        </w:rPr>
        <w:t>FR2</w:t>
      </w:r>
    </w:p>
    <w:p w14:paraId="06DB0339" w14:textId="2A7C4256" w:rsidR="00F62CA4" w:rsidRDefault="00F62CA4" w:rsidP="00F62CA4">
      <w:pPr>
        <w:rPr>
          <w:lang w:val="en-US"/>
        </w:rPr>
      </w:pPr>
      <w:r>
        <w:rPr>
          <w:lang w:val="en-US"/>
        </w:rPr>
        <w:t xml:space="preserve">For FR2, many parameters were agreed for the high reliability </w:t>
      </w:r>
      <w:r w:rsidR="00B46500">
        <w:rPr>
          <w:lang w:val="en-US"/>
        </w:rPr>
        <w:t>requirement,</w:t>
      </w:r>
      <w:r>
        <w:rPr>
          <w:lang w:val="en-US"/>
        </w:rPr>
        <w:t xml:space="preserve"> but a few things remain.</w:t>
      </w:r>
    </w:p>
    <w:p w14:paraId="1B175662" w14:textId="77777777" w:rsidR="00F62CA4" w:rsidRDefault="00F62CA4" w:rsidP="00F62CA4">
      <w:pPr>
        <w:rPr>
          <w:lang w:val="en-US"/>
        </w:rPr>
      </w:pPr>
    </w:p>
    <w:p w14:paraId="6959BBAD" w14:textId="77777777" w:rsidR="00F62CA4" w:rsidRPr="00F62CA4" w:rsidRDefault="00F62CA4" w:rsidP="00F62CA4">
      <w:pPr>
        <w:rPr>
          <w:u w:val="single"/>
          <w:lang w:val="en-US"/>
        </w:rPr>
      </w:pPr>
      <w:r w:rsidRPr="00F62CA4">
        <w:rPr>
          <w:u w:val="single"/>
          <w:lang w:val="en-US"/>
        </w:rPr>
        <w:t>TDD pattern and aggregation factor:</w:t>
      </w:r>
    </w:p>
    <w:p w14:paraId="3281C007" w14:textId="77777777" w:rsidR="00F62CA4" w:rsidRDefault="00F62CA4" w:rsidP="00F62CA4">
      <w:pPr>
        <w:rPr>
          <w:lang w:val="en-US"/>
        </w:rPr>
      </w:pPr>
      <w:r>
        <w:rPr>
          <w:lang w:val="en-US"/>
        </w:rPr>
        <w:t>For the TDD pattern, options include DDDSU and DSUU. For the aggregation factor, n2 and n8 are considered. The intention is to include 2 aggregated slots with all proposals:</w:t>
      </w:r>
    </w:p>
    <w:p w14:paraId="36B0A0C3" w14:textId="77777777" w:rsidR="00F62CA4" w:rsidRDefault="00F62CA4" w:rsidP="00F62CA4">
      <w:pPr>
        <w:numPr>
          <w:ilvl w:val="0"/>
          <w:numId w:val="11"/>
        </w:numPr>
        <w:rPr>
          <w:lang w:val="en-US"/>
        </w:rPr>
      </w:pPr>
      <w:r>
        <w:rPr>
          <w:lang w:val="en-US"/>
        </w:rPr>
        <w:t>For DSUU, aggregation factor 2 is applied and the 2 consecutive UL slots are aggregated</w:t>
      </w:r>
    </w:p>
    <w:p w14:paraId="311438F9" w14:textId="34EFA6C4" w:rsidR="00F62CA4" w:rsidRDefault="00F62CA4" w:rsidP="026768E9">
      <w:pPr>
        <w:numPr>
          <w:ilvl w:val="0"/>
          <w:numId w:val="11"/>
        </w:numPr>
        <w:rPr>
          <w:rFonts w:eastAsia="Arial" w:cs="Arial"/>
          <w:lang w:val="en-US"/>
        </w:rPr>
      </w:pPr>
      <w:r w:rsidRPr="026768E9">
        <w:rPr>
          <w:lang w:val="en-US"/>
        </w:rPr>
        <w:t>For DDDSU, n8 is applied. There are 2 UL slots separated by DL and S slots that are aggregated</w:t>
      </w:r>
      <w:r w:rsidR="03E2F2C8" w:rsidRPr="026768E9">
        <w:rPr>
          <w:lang w:val="en-US"/>
        </w:rPr>
        <w:t xml:space="preserve"> which results in </w:t>
      </w:r>
      <w:r w:rsidR="03E2F2C8" w:rsidRPr="026768E9">
        <w:rPr>
          <w:rFonts w:ascii="Arial" w:eastAsia="Arial" w:hAnsi="Arial" w:cs="Arial"/>
          <w:color w:val="000000" w:themeColor="text1"/>
          <w:sz w:val="21"/>
          <w:szCs w:val="21"/>
          <w:lang w:val="en-US"/>
        </w:rPr>
        <w:t>2 non-consecutive aggregated UL slots</w:t>
      </w:r>
      <w:r w:rsidRPr="026768E9">
        <w:rPr>
          <w:lang w:val="en-US"/>
        </w:rPr>
        <w:t>.</w:t>
      </w:r>
    </w:p>
    <w:p w14:paraId="6FDA8404" w14:textId="210BCEAE" w:rsidR="00F62CA4" w:rsidRDefault="00F62CA4" w:rsidP="00F62CA4">
      <w:pPr>
        <w:rPr>
          <w:lang w:val="en-US"/>
        </w:rPr>
      </w:pPr>
      <w:r>
        <w:rPr>
          <w:lang w:val="en-US"/>
        </w:rPr>
        <w:t>Although the aggregation is continuous for the first option and non-continuous for the second option, [</w:t>
      </w:r>
      <w:r w:rsidR="00B46500">
        <w:rPr>
          <w:lang w:val="en-US"/>
        </w:rPr>
        <w:t>1</w:t>
      </w:r>
      <w:r>
        <w:rPr>
          <w:lang w:val="en-US"/>
        </w:rPr>
        <w:t>] indicates that there is no difference in SNR between the two. Thus, we propose that the standard practice can be adopted; requirements are specified using DDDSU (as is the case for other demodulation requirements), but a note is added that the performance when 2 slots are aggregated is expected not to differ for different TDD patterns, even though a different aggregation factor may need to be configured to achieve the 2 slots aggregation.</w:t>
      </w:r>
    </w:p>
    <w:p w14:paraId="2D078C4F" w14:textId="6042B03C" w:rsidR="00F62CA4" w:rsidRDefault="00F62CA4" w:rsidP="00F62CA4">
      <w:pPr>
        <w:rPr>
          <w:b/>
          <w:bCs/>
          <w:lang w:val="en-US"/>
        </w:rPr>
      </w:pPr>
      <w:r w:rsidRPr="026768E9">
        <w:rPr>
          <w:b/>
          <w:bCs/>
          <w:lang w:val="en-US"/>
        </w:rPr>
        <w:t xml:space="preserve">Proposal 1: Define the </w:t>
      </w:r>
      <w:r w:rsidR="00002E37" w:rsidRPr="026768E9">
        <w:rPr>
          <w:b/>
          <w:bCs/>
          <w:lang w:val="en-US"/>
        </w:rPr>
        <w:t xml:space="preserve">FR2 high reliability </w:t>
      </w:r>
      <w:r w:rsidRPr="026768E9">
        <w:rPr>
          <w:b/>
          <w:bCs/>
          <w:lang w:val="en-US"/>
        </w:rPr>
        <w:t xml:space="preserve">requirement using DDDSU and n8. Note that the same requirement is applicable for any TDD pattern where 2 </w:t>
      </w:r>
      <w:r w:rsidR="503F1F9A" w:rsidRPr="026768E9">
        <w:rPr>
          <w:b/>
          <w:bCs/>
          <w:lang w:val="en-US"/>
        </w:rPr>
        <w:t xml:space="preserve">UL </w:t>
      </w:r>
      <w:r w:rsidRPr="026768E9">
        <w:rPr>
          <w:b/>
          <w:bCs/>
          <w:lang w:val="en-US"/>
        </w:rPr>
        <w:t>slots are aggregated.</w:t>
      </w:r>
    </w:p>
    <w:p w14:paraId="159E7A1C" w14:textId="77777777" w:rsidR="00F62CA4" w:rsidRDefault="00F62CA4" w:rsidP="00F62CA4">
      <w:pPr>
        <w:rPr>
          <w:b/>
          <w:bCs/>
          <w:lang w:val="en-US"/>
        </w:rPr>
      </w:pPr>
    </w:p>
    <w:p w14:paraId="7BBF3B9E" w14:textId="77777777" w:rsidR="00F62CA4" w:rsidRDefault="00F62CA4" w:rsidP="00F62CA4">
      <w:pPr>
        <w:rPr>
          <w:u w:val="single"/>
          <w:lang w:val="en-US"/>
        </w:rPr>
      </w:pPr>
      <w:r>
        <w:rPr>
          <w:u w:val="single"/>
          <w:lang w:val="en-US"/>
        </w:rPr>
        <w:t>Channel model</w:t>
      </w:r>
    </w:p>
    <w:p w14:paraId="725F061F" w14:textId="4566D6FE" w:rsidR="00F62CA4" w:rsidRDefault="00F62CA4" w:rsidP="00F62CA4">
      <w:pPr>
        <w:rPr>
          <w:lang w:val="en-US"/>
        </w:rPr>
      </w:pPr>
      <w:r>
        <w:rPr>
          <w:lang w:val="en-US"/>
        </w:rPr>
        <w:t>The MCS for the high reliability requirement is QPSK. For other FR2 requirements with QPSK, the TDLA30-300 channel is applied. It was argued during the meeting that TDLA30-75 is more realistic.</w:t>
      </w:r>
      <w:r w:rsidR="002B308A">
        <w:rPr>
          <w:lang w:val="en-US"/>
        </w:rPr>
        <w:t xml:space="preserve"> Our understanding is that either channel is suitable for assessing the slot aggregation demodulation performance.</w:t>
      </w:r>
      <w:r w:rsidR="00B46500">
        <w:rPr>
          <w:lang w:val="en-US"/>
        </w:rPr>
        <w:t xml:space="preserve"> Results are presented in [1] for both cases.</w:t>
      </w:r>
    </w:p>
    <w:p w14:paraId="427AB87D" w14:textId="77777777" w:rsidR="002B308A" w:rsidRDefault="002B308A" w:rsidP="00F62CA4">
      <w:pPr>
        <w:rPr>
          <w:lang w:val="en-US"/>
        </w:rPr>
      </w:pPr>
    </w:p>
    <w:p w14:paraId="79047C88" w14:textId="77777777" w:rsidR="002B308A" w:rsidRDefault="002B308A" w:rsidP="00F62CA4">
      <w:pPr>
        <w:rPr>
          <w:u w:val="single"/>
          <w:lang w:val="en-US"/>
        </w:rPr>
      </w:pPr>
      <w:r>
        <w:rPr>
          <w:u w:val="single"/>
          <w:lang w:val="en-US"/>
        </w:rPr>
        <w:t>DM-RS</w:t>
      </w:r>
    </w:p>
    <w:p w14:paraId="3C2A678A" w14:textId="5BD1BF2A" w:rsidR="002B308A" w:rsidRDefault="002B308A" w:rsidP="00F62CA4">
      <w:pPr>
        <w:rPr>
          <w:lang w:val="en-US"/>
        </w:rPr>
      </w:pPr>
      <w:r>
        <w:rPr>
          <w:lang w:val="en-US"/>
        </w:rPr>
        <w:t xml:space="preserve">Proposals were made to consider either 1+1 or both 1+1 and 1+0 DM-RS. </w:t>
      </w:r>
      <w:r w:rsidR="00B46500">
        <w:rPr>
          <w:lang w:val="en-US"/>
        </w:rPr>
        <w:t>We</w:t>
      </w:r>
      <w:r>
        <w:rPr>
          <w:lang w:val="en-US"/>
        </w:rPr>
        <w:t xml:space="preserve"> do not see any difference in performance between these options. We prefer to define a requirement with only one DM-RS and propose 1+1 to align to other requirements.</w:t>
      </w:r>
    </w:p>
    <w:p w14:paraId="41D2F5F8" w14:textId="701DCC79" w:rsidR="002B308A" w:rsidRDefault="002B308A" w:rsidP="00F62CA4">
      <w:pPr>
        <w:rPr>
          <w:lang w:val="en-US"/>
        </w:rPr>
      </w:pPr>
      <w:r>
        <w:rPr>
          <w:b/>
          <w:bCs/>
          <w:lang w:val="en-US"/>
        </w:rPr>
        <w:t>Proposal 2: Apply DM-RS 1+1</w:t>
      </w:r>
      <w:r w:rsidR="00002E37">
        <w:rPr>
          <w:b/>
          <w:bCs/>
          <w:lang w:val="en-US"/>
        </w:rPr>
        <w:t xml:space="preserve"> for the FR2 high reliability requirement</w:t>
      </w:r>
    </w:p>
    <w:p w14:paraId="553306F4" w14:textId="77777777" w:rsidR="002B308A" w:rsidRDefault="002B308A" w:rsidP="00F62CA4">
      <w:pPr>
        <w:rPr>
          <w:lang w:val="en-US"/>
        </w:rPr>
      </w:pPr>
    </w:p>
    <w:p w14:paraId="219EB302" w14:textId="77777777" w:rsidR="002B308A" w:rsidRDefault="002B308A" w:rsidP="002B308A">
      <w:pPr>
        <w:pStyle w:val="Heading2"/>
        <w:rPr>
          <w:lang w:val="en-US"/>
        </w:rPr>
      </w:pPr>
      <w:r>
        <w:rPr>
          <w:lang w:val="en-US"/>
        </w:rPr>
        <w:t>FR1</w:t>
      </w:r>
    </w:p>
    <w:p w14:paraId="60460A93" w14:textId="77777777" w:rsidR="002B308A" w:rsidRDefault="002B308A" w:rsidP="002B308A">
      <w:pPr>
        <w:rPr>
          <w:lang w:val="en-US"/>
        </w:rPr>
      </w:pPr>
      <w:r>
        <w:rPr>
          <w:lang w:val="en-US"/>
        </w:rPr>
        <w:t>For FR1, all parameters are defined. However, a couple of peripheral issues remain.</w:t>
      </w:r>
    </w:p>
    <w:p w14:paraId="7A1081BD" w14:textId="77777777" w:rsidR="002B308A" w:rsidRDefault="002B308A" w:rsidP="002B308A">
      <w:pPr>
        <w:rPr>
          <w:lang w:val="en-US"/>
        </w:rPr>
      </w:pPr>
      <w:r>
        <w:rPr>
          <w:lang w:val="en-US"/>
        </w:rPr>
        <w:t>A first issue is how to describe the relationship between the requirement and the test configuration for the 15kHz SCS aggregation requirement. The issue is essentially one of wording. Two options were proposed for the wording:</w:t>
      </w:r>
    </w:p>
    <w:p w14:paraId="664E35C8" w14:textId="2B5011EB" w:rsidR="002B308A" w:rsidRPr="002B308A" w:rsidRDefault="002B308A" w:rsidP="002B308A">
      <w:pPr>
        <w:numPr>
          <w:ilvl w:val="0"/>
          <w:numId w:val="12"/>
        </w:numPr>
        <w:rPr>
          <w:lang w:val="en-US"/>
        </w:rPr>
      </w:pPr>
      <w:r w:rsidRPr="026768E9">
        <w:rPr>
          <w:lang w:val="en-US"/>
        </w:rPr>
        <w:t xml:space="preserve">Option 1: The requirement with PUSCH aggregation level n8 for TDD with 15 </w:t>
      </w:r>
      <w:r w:rsidR="3EF42B8D" w:rsidRPr="026768E9">
        <w:rPr>
          <w:lang w:val="en-US"/>
        </w:rPr>
        <w:t>k</w:t>
      </w:r>
      <w:r w:rsidRPr="026768E9">
        <w:rPr>
          <w:lang w:val="en-US"/>
        </w:rPr>
        <w:t xml:space="preserve">Hz SCS can be applied with FDD or TDD 30 </w:t>
      </w:r>
      <w:r w:rsidR="17E1CB74" w:rsidRPr="026768E9">
        <w:rPr>
          <w:lang w:val="en-US"/>
        </w:rPr>
        <w:t>k</w:t>
      </w:r>
      <w:r w:rsidRPr="026768E9">
        <w:rPr>
          <w:lang w:val="en-US"/>
        </w:rPr>
        <w:t>Hz SCS with PUSCH aggregation level n2.</w:t>
      </w:r>
    </w:p>
    <w:p w14:paraId="617218E3" w14:textId="77777777" w:rsidR="002B308A" w:rsidRDefault="002B308A" w:rsidP="002B308A">
      <w:pPr>
        <w:numPr>
          <w:ilvl w:val="0"/>
          <w:numId w:val="12"/>
        </w:numPr>
        <w:rPr>
          <w:lang w:val="en-US"/>
        </w:rPr>
      </w:pPr>
      <w:r w:rsidRPr="002B308A">
        <w:rPr>
          <w:lang w:val="en-US"/>
        </w:rPr>
        <w:t xml:space="preserve">Option 2: </w:t>
      </w:r>
      <w:bookmarkStart w:id="0" w:name="_Hlk52125734"/>
      <w:r w:rsidRPr="002B308A">
        <w:rPr>
          <w:lang w:val="en-US"/>
        </w:rPr>
        <w:t>The requirements for PUSCH with aggregation for 15kHz can be tested either by configuring n8 and the DDDSU TDD pattern or by configuring FDD with aggregation level n2.</w:t>
      </w:r>
      <w:bookmarkEnd w:id="0"/>
    </w:p>
    <w:p w14:paraId="7131B77F" w14:textId="77777777" w:rsidR="002B308A" w:rsidRDefault="002B308A" w:rsidP="002B308A">
      <w:pPr>
        <w:rPr>
          <w:lang w:val="en-US"/>
        </w:rPr>
      </w:pPr>
      <w:r>
        <w:rPr>
          <w:lang w:val="en-US"/>
        </w:rPr>
        <w:t>Our preference is option 2. The reason is that option 1 appears to mix the 15k SCS n8 requirement with 30kHz SCS. This is not the intention; the intention is to state that the requirement can be tested with either DDDSU TDD or FDD with a 15kHz SCS in both cases.</w:t>
      </w:r>
    </w:p>
    <w:p w14:paraId="1B5966B8" w14:textId="77777777" w:rsidR="002B308A" w:rsidRPr="002B308A" w:rsidRDefault="002B308A" w:rsidP="002B308A">
      <w:pPr>
        <w:rPr>
          <w:b/>
          <w:bCs/>
          <w:lang w:val="en-US"/>
        </w:rPr>
      </w:pPr>
      <w:r>
        <w:rPr>
          <w:b/>
          <w:bCs/>
          <w:lang w:val="en-US"/>
        </w:rPr>
        <w:t xml:space="preserve">Proposal 3: Adopt the following wording for the 15kHz aggregation requirement for FR1: </w:t>
      </w:r>
      <w:r w:rsidRPr="002B308A">
        <w:rPr>
          <w:b/>
          <w:bCs/>
          <w:lang w:val="en-US"/>
        </w:rPr>
        <w:t>The requirements for PUSCH with aggregation for 15kHz can be tested either by configuring n8 and the DDDSU TDD pattern or by configuring FDD with aggregation level n2.</w:t>
      </w:r>
    </w:p>
    <w:p w14:paraId="4FC663C1" w14:textId="44A23B35" w:rsidR="006E062C" w:rsidRDefault="00B46500" w:rsidP="006E062C">
      <w:pPr>
        <w:pStyle w:val="Heading1"/>
        <w:rPr>
          <w:lang w:val="en-US"/>
        </w:rPr>
      </w:pPr>
      <w:r>
        <w:rPr>
          <w:lang w:val="en-US"/>
        </w:rPr>
        <w:t>Low latency</w:t>
      </w:r>
    </w:p>
    <w:p w14:paraId="1EC63F0A" w14:textId="4633BEC9" w:rsidR="00B46500" w:rsidRDefault="00B46500" w:rsidP="00B46500">
      <w:pPr>
        <w:pStyle w:val="Heading2"/>
        <w:rPr>
          <w:lang w:val="en-US"/>
        </w:rPr>
      </w:pPr>
      <w:r>
        <w:rPr>
          <w:lang w:val="en-US"/>
        </w:rPr>
        <w:t>FR2</w:t>
      </w:r>
    </w:p>
    <w:p w14:paraId="4A2AEE4D" w14:textId="710074A2" w:rsidR="00B46500" w:rsidRDefault="00B46500" w:rsidP="00B46500">
      <w:pPr>
        <w:rPr>
          <w:lang w:val="en-US"/>
        </w:rPr>
      </w:pPr>
      <w:r>
        <w:rPr>
          <w:lang w:val="en-US"/>
        </w:rPr>
        <w:t>For FR2, most things were agreed but a few issues remain.</w:t>
      </w:r>
    </w:p>
    <w:p w14:paraId="398756E6" w14:textId="0B5BD01D" w:rsidR="00B46500" w:rsidRDefault="00B46500" w:rsidP="00B46500">
      <w:pPr>
        <w:rPr>
          <w:lang w:val="en-US"/>
        </w:rPr>
      </w:pPr>
    </w:p>
    <w:p w14:paraId="5C4BA946" w14:textId="389F8D42" w:rsidR="00B46500" w:rsidRDefault="00B46500" w:rsidP="00B46500">
      <w:pPr>
        <w:rPr>
          <w:u w:val="single"/>
          <w:lang w:val="en-US"/>
        </w:rPr>
      </w:pPr>
      <w:r>
        <w:rPr>
          <w:u w:val="single"/>
          <w:lang w:val="en-US"/>
        </w:rPr>
        <w:t>MCS and number of symbols:</w:t>
      </w:r>
    </w:p>
    <w:p w14:paraId="5BFAF1F2" w14:textId="0C21FA99" w:rsidR="00B46500" w:rsidRDefault="00B46500" w:rsidP="00B46500">
      <w:pPr>
        <w:rPr>
          <w:lang w:val="en-US"/>
        </w:rPr>
      </w:pPr>
      <w:r>
        <w:rPr>
          <w:lang w:val="en-US"/>
        </w:rPr>
        <w:t xml:space="preserve">Three </w:t>
      </w:r>
      <w:r w:rsidR="00F1718F">
        <w:rPr>
          <w:lang w:val="en-US"/>
        </w:rPr>
        <w:t>proposals were made for the number of symbols, which are related to the MCS:</w:t>
      </w:r>
    </w:p>
    <w:p w14:paraId="0E976606" w14:textId="12DE7F91" w:rsidR="00F1718F" w:rsidRDefault="00F1718F" w:rsidP="00F1718F">
      <w:pPr>
        <w:numPr>
          <w:ilvl w:val="0"/>
          <w:numId w:val="13"/>
        </w:numPr>
        <w:rPr>
          <w:lang w:val="en-US"/>
        </w:rPr>
      </w:pPr>
      <w:r>
        <w:rPr>
          <w:lang w:val="en-US"/>
        </w:rPr>
        <w:lastRenderedPageBreak/>
        <w:t>7 symbols, MCS5</w:t>
      </w:r>
    </w:p>
    <w:p w14:paraId="7CD08F46" w14:textId="0465B8C1" w:rsidR="00F1718F" w:rsidRDefault="00F1718F" w:rsidP="00F1718F">
      <w:pPr>
        <w:numPr>
          <w:ilvl w:val="0"/>
          <w:numId w:val="13"/>
        </w:numPr>
        <w:rPr>
          <w:lang w:val="en-US"/>
        </w:rPr>
      </w:pPr>
      <w:r>
        <w:rPr>
          <w:lang w:val="en-US"/>
        </w:rPr>
        <w:t>4 symbols, MCS5</w:t>
      </w:r>
    </w:p>
    <w:p w14:paraId="4D6D8633" w14:textId="7CAE3E24" w:rsidR="00F1718F" w:rsidRDefault="00F1718F" w:rsidP="00F1718F">
      <w:pPr>
        <w:numPr>
          <w:ilvl w:val="0"/>
          <w:numId w:val="13"/>
        </w:numPr>
        <w:rPr>
          <w:lang w:val="en-US"/>
        </w:rPr>
      </w:pPr>
      <w:r>
        <w:rPr>
          <w:lang w:val="en-US"/>
        </w:rPr>
        <w:t>2 symbols, MCS10</w:t>
      </w:r>
    </w:p>
    <w:p w14:paraId="4392D8EC" w14:textId="25D5757F" w:rsidR="00F1718F" w:rsidRDefault="00F1718F" w:rsidP="00F1718F">
      <w:pPr>
        <w:rPr>
          <w:lang w:val="en-US"/>
        </w:rPr>
      </w:pPr>
      <w:r>
        <w:rPr>
          <w:lang w:val="en-US"/>
        </w:rPr>
        <w:t>We propose that either 2 or 4 symbols are adopted for the requirement. Results for all of the possibilities are presented in [1].</w:t>
      </w:r>
    </w:p>
    <w:p w14:paraId="09095784" w14:textId="7277B8EE" w:rsidR="00F1718F" w:rsidRDefault="00F1718F" w:rsidP="00F1718F">
      <w:pPr>
        <w:rPr>
          <w:b/>
          <w:bCs/>
          <w:lang w:val="en-US"/>
        </w:rPr>
      </w:pPr>
      <w:r>
        <w:rPr>
          <w:b/>
          <w:bCs/>
          <w:lang w:val="en-US"/>
        </w:rPr>
        <w:t>Proposal 4: For the FR2 low latency requirement, assume (2 symbols, MC10) or (4 symbols, MCS5)</w:t>
      </w:r>
    </w:p>
    <w:p w14:paraId="75FE6A15" w14:textId="3C38AFED" w:rsidR="00F1718F" w:rsidRDefault="00F1718F" w:rsidP="00F1718F">
      <w:pPr>
        <w:rPr>
          <w:b/>
          <w:bCs/>
          <w:lang w:val="en-US"/>
        </w:rPr>
      </w:pPr>
    </w:p>
    <w:p w14:paraId="65C1DA28" w14:textId="739260E0" w:rsidR="00F1718F" w:rsidRDefault="00F1718F" w:rsidP="00F1718F">
      <w:pPr>
        <w:rPr>
          <w:u w:val="single"/>
          <w:lang w:val="en-US"/>
        </w:rPr>
      </w:pPr>
      <w:r>
        <w:rPr>
          <w:u w:val="single"/>
          <w:lang w:val="en-US"/>
        </w:rPr>
        <w:t>DM-RS</w:t>
      </w:r>
    </w:p>
    <w:p w14:paraId="519B6836" w14:textId="40155438" w:rsidR="00F1718F" w:rsidRDefault="00F1718F" w:rsidP="00F1718F">
      <w:pPr>
        <w:rPr>
          <w:lang w:val="en-US"/>
        </w:rPr>
      </w:pPr>
      <w:r>
        <w:rPr>
          <w:lang w:val="en-US"/>
        </w:rPr>
        <w:t>Proposals for DM-RS are 1+0, 1+1 or both 1+0 and 1+1. Considering the proposal 4 above, if 2 or 4 symbols are adopted then a single DM-RS is needed.</w:t>
      </w:r>
    </w:p>
    <w:p w14:paraId="0D4CC0C3" w14:textId="2D4C172C" w:rsidR="00F1718F" w:rsidRPr="00F1718F" w:rsidRDefault="00F1718F" w:rsidP="00F1718F">
      <w:pPr>
        <w:rPr>
          <w:b/>
          <w:bCs/>
          <w:lang w:val="en-US"/>
        </w:rPr>
      </w:pPr>
      <w:r w:rsidRPr="026768E9">
        <w:rPr>
          <w:b/>
          <w:bCs/>
          <w:lang w:val="en-US"/>
        </w:rPr>
        <w:t>Proposal 5: For 2 or 4 symbols, assume single DM-RS</w:t>
      </w:r>
      <w:r w:rsidR="044F3412" w:rsidRPr="026768E9">
        <w:rPr>
          <w:b/>
          <w:bCs/>
          <w:lang w:val="en-US"/>
        </w:rPr>
        <w:t xml:space="preserve"> for FR2 low latency requirement</w:t>
      </w:r>
    </w:p>
    <w:p w14:paraId="4C6E54CF" w14:textId="77777777" w:rsidR="00F1718F" w:rsidRPr="00F1718F" w:rsidRDefault="00F1718F" w:rsidP="00F1718F">
      <w:pPr>
        <w:rPr>
          <w:lang w:val="en-US"/>
        </w:rPr>
      </w:pPr>
    </w:p>
    <w:p w14:paraId="40AB6C05" w14:textId="77777777" w:rsidR="00B46500" w:rsidRPr="00B46500" w:rsidRDefault="00B46500" w:rsidP="00B46500">
      <w:pPr>
        <w:rPr>
          <w:lang w:val="en-US"/>
        </w:rPr>
      </w:pPr>
    </w:p>
    <w:p w14:paraId="41DA0033" w14:textId="467F137C" w:rsidR="00F1718F" w:rsidRDefault="00F1718F" w:rsidP="00F1718F">
      <w:pPr>
        <w:pStyle w:val="Heading1"/>
        <w:rPr>
          <w:lang w:val="en-US"/>
        </w:rPr>
      </w:pPr>
      <w:r>
        <w:rPr>
          <w:lang w:val="en-US"/>
        </w:rPr>
        <w:t>Other requirements</w:t>
      </w:r>
    </w:p>
    <w:p w14:paraId="141B5C08" w14:textId="79E61315" w:rsidR="00F1718F" w:rsidRDefault="00F1718F" w:rsidP="00F1718F">
      <w:pPr>
        <w:rPr>
          <w:lang w:val="en-US"/>
        </w:rPr>
      </w:pPr>
      <w:r>
        <w:rPr>
          <w:lang w:val="en-US"/>
        </w:rPr>
        <w:t>During RAN4#96-e, there was some discussion on whether to define requirements for new RAN1 functionality defined in Rel16, in particular for inter-UE multiplexing and PUSCH repetition type B.</w:t>
      </w:r>
      <w:r w:rsidR="0012614E">
        <w:rPr>
          <w:lang w:val="en-US"/>
        </w:rPr>
        <w:t xml:space="preserve"> Also included in Rel-16 is multiple PUCCH per slot.</w:t>
      </w:r>
    </w:p>
    <w:p w14:paraId="0A76F682" w14:textId="4CBDA48D" w:rsidR="0012614E" w:rsidRDefault="0012614E" w:rsidP="00F1718F">
      <w:pPr>
        <w:rPr>
          <w:lang w:val="en-US"/>
        </w:rPr>
      </w:pPr>
      <w:r>
        <w:rPr>
          <w:lang w:val="en-US"/>
        </w:rPr>
        <w:t xml:space="preserve">For multiple PUCCH per slot, there is no new PUCCH format, even if PUCCH is transmitted more than once in the slot. </w:t>
      </w:r>
    </w:p>
    <w:p w14:paraId="5E27D3B8" w14:textId="0C8A93AF" w:rsidR="00F1718F" w:rsidRDefault="0012614E" w:rsidP="00F1718F">
      <w:pPr>
        <w:rPr>
          <w:lang w:val="en-US"/>
        </w:rPr>
      </w:pPr>
      <w:r>
        <w:rPr>
          <w:lang w:val="en-US"/>
        </w:rPr>
        <w:t>Inter UE multiplexing covers the case in which, in the uplink a UE begins transmission of eMBB and then during the same slot, a URLLC UE has a latency critical transmission that cannot wait until the end of the grant to the eMBB UE. There are two solutions:</w:t>
      </w:r>
    </w:p>
    <w:p w14:paraId="6BBAE1E4" w14:textId="0DE8864B" w:rsidR="0012614E" w:rsidRDefault="0012614E" w:rsidP="0012614E">
      <w:pPr>
        <w:numPr>
          <w:ilvl w:val="0"/>
          <w:numId w:val="14"/>
        </w:numPr>
        <w:rPr>
          <w:lang w:val="en-US"/>
        </w:rPr>
      </w:pPr>
      <w:r>
        <w:rPr>
          <w:lang w:val="en-US"/>
        </w:rPr>
        <w:t>Power based multiplexing: In this case, if a URLLC UE should transmit whilst there is an ongoing transmission from a</w:t>
      </w:r>
      <w:r w:rsidR="00DF6A5A">
        <w:rPr>
          <w:lang w:val="en-US"/>
        </w:rPr>
        <w:t>n</w:t>
      </w:r>
      <w:r>
        <w:rPr>
          <w:lang w:val="en-US"/>
        </w:rPr>
        <w:t xml:space="preserve"> eMBB UE then the URLLC UE transmits with boosted power. The gNB may receive the URLLC UE or both of the UEs. In principle, the SNR vs BLER/throughput performance for the URLLC UE should not differ from the existing cases</w:t>
      </w:r>
      <w:r w:rsidR="009A3392">
        <w:rPr>
          <w:lang w:val="en-US"/>
        </w:rPr>
        <w:t xml:space="preserve">; the presence of the eMBB UE just decreases the SNR. This does not necessitate the need for a new demodulation requirement. The performance with </w:t>
      </w:r>
      <w:r w:rsidR="006403F7">
        <w:rPr>
          <w:lang w:val="en-US"/>
        </w:rPr>
        <w:t>power-based</w:t>
      </w:r>
      <w:r w:rsidR="009A3392">
        <w:rPr>
          <w:lang w:val="en-US"/>
        </w:rPr>
        <w:t xml:space="preserve"> pre-emption could be further increased with a more advanced receiver (such as IRC), but this is generally true and should be considered separately.</w:t>
      </w:r>
    </w:p>
    <w:p w14:paraId="0742BC08" w14:textId="6473CF51" w:rsidR="009A3392" w:rsidRDefault="009A3392" w:rsidP="0012614E">
      <w:pPr>
        <w:numPr>
          <w:ilvl w:val="0"/>
          <w:numId w:val="14"/>
        </w:numPr>
        <w:rPr>
          <w:lang w:val="en-US"/>
        </w:rPr>
      </w:pPr>
      <w:r>
        <w:rPr>
          <w:lang w:val="en-US"/>
        </w:rPr>
        <w:t>Cancellation indication. In this case, the eMBB UE receives an indication that part of the resources previously allocated to the PUSCH are cancelled and ceases to transmit the PUSCH. Unlike UE pre-emption, the BS is fully in control of both sending the cancellation indication and the receiver. In principle, the ability of the receiver to not receive the eMBB UE transmission could be subject to a requirement, but we believe the need is marginal. The BS in general needs to adapt the receiver to receive when UEs are scheduled and not receive from UEs that are not scheduled, and cancellation is only a minor variation to this principle.</w:t>
      </w:r>
    </w:p>
    <w:p w14:paraId="103B62A8" w14:textId="49E5391B" w:rsidR="00F1718F" w:rsidRDefault="00F1718F" w:rsidP="00F1718F">
      <w:pPr>
        <w:rPr>
          <w:lang w:val="en-US"/>
        </w:rPr>
      </w:pPr>
      <w:r>
        <w:rPr>
          <w:lang w:val="en-US"/>
        </w:rPr>
        <w:t xml:space="preserve">Regarding </w:t>
      </w:r>
      <w:r w:rsidR="00F77464">
        <w:rPr>
          <w:lang w:val="en-US"/>
        </w:rPr>
        <w:t xml:space="preserve">PUSCH repetition type B; this is related to repetition across slot boundaries. It is not expected that the demodulation performance would differ from repetition type A. In our understanding, passing a </w:t>
      </w:r>
      <w:r w:rsidR="00F77464">
        <w:rPr>
          <w:lang w:val="en-US"/>
        </w:rPr>
        <w:lastRenderedPageBreak/>
        <w:t>demodulation requirement based on repetition type A is sufficient</w:t>
      </w:r>
      <w:r w:rsidR="0064620A">
        <w:rPr>
          <w:lang w:val="en-US"/>
        </w:rPr>
        <w:t>, as long as there is not any need to support type B only (and not type A)</w:t>
      </w:r>
    </w:p>
    <w:p w14:paraId="79CCA31C" w14:textId="397FBC42" w:rsidR="009A3392" w:rsidRDefault="009A3392" w:rsidP="00F1718F">
      <w:pPr>
        <w:rPr>
          <w:lang w:val="en-US"/>
        </w:rPr>
      </w:pPr>
      <w:r>
        <w:rPr>
          <w:lang w:val="en-US"/>
        </w:rPr>
        <w:t>With these considerations in mind, we do not see any need to consider further BS requirements relating to rel-16 functionality, since the demodulation aspects are already covered with existing requirements.</w:t>
      </w:r>
    </w:p>
    <w:p w14:paraId="0876D568" w14:textId="77777777" w:rsidR="009A3392" w:rsidRDefault="009A3392" w:rsidP="00F1718F">
      <w:pPr>
        <w:rPr>
          <w:b/>
          <w:bCs/>
          <w:lang w:val="en-US"/>
        </w:rPr>
      </w:pPr>
    </w:p>
    <w:p w14:paraId="1A280845" w14:textId="78676B1E" w:rsidR="0064620A" w:rsidRPr="0064620A" w:rsidRDefault="0064620A" w:rsidP="00F1718F">
      <w:pPr>
        <w:rPr>
          <w:lang w:val="en-US"/>
        </w:rPr>
      </w:pPr>
      <w:r>
        <w:rPr>
          <w:b/>
          <w:bCs/>
          <w:lang w:val="en-US"/>
        </w:rPr>
        <w:t xml:space="preserve">Proposal </w:t>
      </w:r>
      <w:r w:rsidR="00002E37">
        <w:rPr>
          <w:b/>
          <w:bCs/>
          <w:lang w:val="en-US"/>
        </w:rPr>
        <w:t>6</w:t>
      </w:r>
      <w:r>
        <w:rPr>
          <w:b/>
          <w:bCs/>
          <w:lang w:val="en-US"/>
        </w:rPr>
        <w:t xml:space="preserve">: Do not create </w:t>
      </w:r>
      <w:r w:rsidR="009A3392">
        <w:rPr>
          <w:b/>
          <w:bCs/>
          <w:lang w:val="en-US"/>
        </w:rPr>
        <w:t>further BS requirements for Rel-16 features as the demodulation aspects are captured with existing requirements.</w:t>
      </w:r>
    </w:p>
    <w:p w14:paraId="4AD78C4B" w14:textId="77777777" w:rsidR="003742AC" w:rsidRPr="00F6302A" w:rsidRDefault="003742AC" w:rsidP="006E062C">
      <w:pPr>
        <w:rPr>
          <w:lang w:val="en-US"/>
        </w:rPr>
      </w:pPr>
    </w:p>
    <w:p w14:paraId="4A2DE659" w14:textId="77777777" w:rsidR="00C01F33" w:rsidRPr="00F6302A" w:rsidRDefault="00C01F33" w:rsidP="00C01F33">
      <w:pPr>
        <w:pStyle w:val="Heading1"/>
        <w:rPr>
          <w:lang w:val="en-US"/>
        </w:rPr>
      </w:pPr>
      <w:r w:rsidRPr="00F6302A">
        <w:rPr>
          <w:lang w:val="en-US"/>
        </w:rPr>
        <w:t>Conclusion</w:t>
      </w:r>
    </w:p>
    <w:p w14:paraId="465AEAC9" w14:textId="1B1CBC56" w:rsidR="00002E37" w:rsidRDefault="00002E37" w:rsidP="00002E37">
      <w:pPr>
        <w:rPr>
          <w:b/>
          <w:bCs/>
          <w:lang w:val="en-US"/>
        </w:rPr>
      </w:pPr>
      <w:r w:rsidRPr="026768E9">
        <w:rPr>
          <w:b/>
          <w:bCs/>
          <w:lang w:val="en-US"/>
        </w:rPr>
        <w:t xml:space="preserve">Proposal 1: Define the FR2 high reliability requirement using DDDSU and n8. Note that the same requirement is applicable for any TDD pattern where 2 </w:t>
      </w:r>
      <w:r w:rsidR="09347D8F" w:rsidRPr="026768E9">
        <w:rPr>
          <w:b/>
          <w:bCs/>
          <w:lang w:val="en-US"/>
        </w:rPr>
        <w:t xml:space="preserve">UL </w:t>
      </w:r>
      <w:r w:rsidRPr="026768E9">
        <w:rPr>
          <w:b/>
          <w:bCs/>
          <w:lang w:val="en-US"/>
        </w:rPr>
        <w:t>slots are aggregated.</w:t>
      </w:r>
    </w:p>
    <w:p w14:paraId="4D9811DA" w14:textId="77777777" w:rsidR="00002E37" w:rsidRDefault="00002E37" w:rsidP="00002E37">
      <w:pPr>
        <w:rPr>
          <w:lang w:val="en-US"/>
        </w:rPr>
      </w:pPr>
      <w:r>
        <w:rPr>
          <w:b/>
          <w:bCs/>
          <w:lang w:val="en-US"/>
        </w:rPr>
        <w:t>Proposal 2: Apply DM-RS 1+1 for the FR2 high reliability requirement</w:t>
      </w:r>
    </w:p>
    <w:p w14:paraId="1B0E830A" w14:textId="77777777" w:rsidR="00002E37" w:rsidRPr="002B308A" w:rsidRDefault="00002E37" w:rsidP="00002E37">
      <w:pPr>
        <w:rPr>
          <w:b/>
          <w:bCs/>
          <w:lang w:val="en-US"/>
        </w:rPr>
      </w:pPr>
      <w:r>
        <w:rPr>
          <w:b/>
          <w:bCs/>
          <w:lang w:val="en-US"/>
        </w:rPr>
        <w:t xml:space="preserve">Proposal 3: Adopt the following wording for the 15kHz aggregation requirement for FR1: </w:t>
      </w:r>
      <w:r w:rsidRPr="002B308A">
        <w:rPr>
          <w:b/>
          <w:bCs/>
          <w:lang w:val="en-US"/>
        </w:rPr>
        <w:t>The requirements for PUSCH with aggregation for 15kHz can be tested either by configuring n8 and the DDDSU TDD pattern or by configuring FDD with aggregation level n2.</w:t>
      </w:r>
    </w:p>
    <w:p w14:paraId="40E997AD" w14:textId="77777777" w:rsidR="00002E37" w:rsidRDefault="00002E37" w:rsidP="00002E37">
      <w:pPr>
        <w:rPr>
          <w:b/>
          <w:bCs/>
          <w:lang w:val="en-US"/>
        </w:rPr>
      </w:pPr>
      <w:r>
        <w:rPr>
          <w:b/>
          <w:bCs/>
          <w:lang w:val="en-US"/>
        </w:rPr>
        <w:t>Proposal 4: For the FR2 low latency requirement, assume (2 symbols, MC10) or (4 symbols, MCS5)</w:t>
      </w:r>
    </w:p>
    <w:p w14:paraId="4C6FE689" w14:textId="245028DA" w:rsidR="00002E37" w:rsidRPr="00F1718F" w:rsidRDefault="00002E37" w:rsidP="026768E9">
      <w:pPr>
        <w:rPr>
          <w:b/>
          <w:bCs/>
          <w:lang w:val="en-US"/>
        </w:rPr>
      </w:pPr>
      <w:r w:rsidRPr="026768E9">
        <w:rPr>
          <w:b/>
          <w:bCs/>
          <w:lang w:val="en-US"/>
        </w:rPr>
        <w:t>Proposal 5: For 2 or 4 symbols, assume single DM-RS</w:t>
      </w:r>
      <w:r w:rsidR="6F1A5BCF" w:rsidRPr="026768E9">
        <w:rPr>
          <w:b/>
          <w:bCs/>
          <w:lang w:val="en-US"/>
        </w:rPr>
        <w:t xml:space="preserve"> for FR2 low latency requirement</w:t>
      </w:r>
    </w:p>
    <w:p w14:paraId="2487EE87" w14:textId="41B71A59" w:rsidR="00002E37" w:rsidRPr="0064620A" w:rsidRDefault="00002E37" w:rsidP="00002E37">
      <w:pPr>
        <w:rPr>
          <w:lang w:val="en-US"/>
        </w:rPr>
      </w:pPr>
      <w:r>
        <w:rPr>
          <w:b/>
          <w:bCs/>
          <w:lang w:val="en-US"/>
        </w:rPr>
        <w:t>Proposal 6: Do not create further BS requirements for Rel-16 features as the demodulation aspects are captured with existing requirements.</w:t>
      </w:r>
    </w:p>
    <w:p w14:paraId="0375BA48" w14:textId="67D08A6A" w:rsidR="00AB0BC8" w:rsidRPr="00F6302A" w:rsidRDefault="00AB0BC8" w:rsidP="00AB0BC8">
      <w:pPr>
        <w:rPr>
          <w:b/>
          <w:bCs/>
          <w:lang w:val="en-US"/>
        </w:rPr>
      </w:pPr>
    </w:p>
    <w:p w14:paraId="56780B23" w14:textId="77777777" w:rsidR="00311702" w:rsidRPr="00F6302A" w:rsidRDefault="00311702" w:rsidP="00AB0BC8">
      <w:pPr>
        <w:rPr>
          <w:lang w:val="en-US"/>
        </w:rPr>
      </w:pPr>
    </w:p>
    <w:p w14:paraId="56501348" w14:textId="77777777" w:rsidR="00C01F33" w:rsidRPr="00F6302A" w:rsidRDefault="00C01F33" w:rsidP="006E062C">
      <w:pPr>
        <w:rPr>
          <w:lang w:val="en-US"/>
        </w:rPr>
      </w:pPr>
    </w:p>
    <w:p w14:paraId="59009BA1"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075F4D9A" w14:textId="789E2CBA" w:rsidR="004D36B1" w:rsidRPr="00F6302A" w:rsidRDefault="00002E37" w:rsidP="00311702">
      <w:pPr>
        <w:pStyle w:val="Reference"/>
        <w:rPr>
          <w:lang w:val="en-US"/>
        </w:rPr>
      </w:pPr>
      <w:bookmarkStart w:id="2" w:name="_Ref174151459"/>
      <w:bookmarkStart w:id="3" w:name="_Ref189809556"/>
      <w:r>
        <w:rPr>
          <w:lang w:val="en-US"/>
        </w:rPr>
        <w:t>Ericsson</w:t>
      </w:r>
      <w:r w:rsidR="00311702" w:rsidRPr="00F6302A">
        <w:rPr>
          <w:lang w:val="en-US"/>
        </w:rPr>
        <w:t xml:space="preserve">, </w:t>
      </w:r>
      <w:r w:rsidR="001C3D2A" w:rsidRPr="00F6302A">
        <w:rPr>
          <w:lang w:val="en-US"/>
        </w:rPr>
        <w:t>“</w:t>
      </w:r>
      <w:r w:rsidR="00463A4B" w:rsidRPr="00463A4B">
        <w:rPr>
          <w:lang w:val="en-US"/>
        </w:rPr>
        <w:t>Simulation results for BS URLLC high BLER</w:t>
      </w:r>
      <w:r w:rsidR="004D36B1" w:rsidRPr="00F6302A">
        <w:rPr>
          <w:lang w:val="en-US"/>
        </w:rPr>
        <w:t xml:space="preserve">”, </w:t>
      </w:r>
      <w:bookmarkEnd w:id="2"/>
      <w:r w:rsidR="004C2DA5">
        <w:rPr>
          <w:lang w:val="en-US"/>
        </w:rPr>
        <w:t>R4-2015866</w:t>
      </w:r>
      <w:bookmarkStart w:id="4" w:name="_GoBack"/>
      <w:bookmarkEnd w:id="4"/>
      <w:r w:rsidR="001C3D2A" w:rsidRPr="00F6302A">
        <w:rPr>
          <w:lang w:val="en-US"/>
        </w:rPr>
        <w:t xml:space="preserve">, </w:t>
      </w:r>
      <w:r w:rsidR="00463A4B">
        <w:rPr>
          <w:lang w:val="en-US"/>
        </w:rPr>
        <w:t>RAN4#97-e</w:t>
      </w:r>
      <w:r w:rsidR="00311702" w:rsidRPr="00F6302A">
        <w:rPr>
          <w:lang w:val="en-US"/>
        </w:rPr>
        <w:t xml:space="preserve">, </w:t>
      </w:r>
      <w:bookmarkEnd w:id="3"/>
      <w:r w:rsidR="00463A4B">
        <w:rPr>
          <w:lang w:val="en-US"/>
        </w:rPr>
        <w:t>November 2020</w:t>
      </w:r>
    </w:p>
    <w:p w14:paraId="6E30C5D0"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974C6" w14:textId="77777777" w:rsidR="00025FBE" w:rsidRDefault="00025FBE">
      <w:r>
        <w:separator/>
      </w:r>
    </w:p>
  </w:endnote>
  <w:endnote w:type="continuationSeparator" w:id="0">
    <w:p w14:paraId="2F3E4E8D" w14:textId="77777777" w:rsidR="00025FBE" w:rsidRDefault="0002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5EC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8EF2C" w14:textId="77777777" w:rsidR="00025FBE" w:rsidRDefault="00025FBE">
      <w:r>
        <w:separator/>
      </w:r>
    </w:p>
  </w:footnote>
  <w:footnote w:type="continuationSeparator" w:id="0">
    <w:p w14:paraId="745488D9" w14:textId="77777777" w:rsidR="00025FBE" w:rsidRDefault="00025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1457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401123"/>
    <w:multiLevelType w:val="hybridMultilevel"/>
    <w:tmpl w:val="4FAA81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hybridMultilevel"/>
    <w:tmpl w:val="456CAACC"/>
    <w:lvl w:ilvl="0" w:tplc="788E66A4">
      <w:start w:val="1"/>
      <w:numFmt w:val="decimal"/>
      <w:lvlText w:val="Proposal %1:"/>
      <w:lvlJc w:val="left"/>
      <w:pPr>
        <w:tabs>
          <w:tab w:val="num" w:pos="1304"/>
        </w:tabs>
        <w:ind w:left="1304" w:hanging="1304"/>
      </w:pPr>
      <w:rPr>
        <w:rFonts w:hint="default"/>
      </w:rPr>
    </w:lvl>
    <w:lvl w:ilvl="1" w:tplc="0A221DAC">
      <w:start w:val="1"/>
      <w:numFmt w:val="lowerLetter"/>
      <w:lvlText w:val="%2."/>
      <w:lvlJc w:val="left"/>
      <w:pPr>
        <w:tabs>
          <w:tab w:val="num" w:pos="1440"/>
        </w:tabs>
        <w:ind w:left="1440" w:hanging="360"/>
      </w:pPr>
    </w:lvl>
    <w:lvl w:ilvl="2" w:tplc="8EA010EA">
      <w:start w:val="1"/>
      <w:numFmt w:val="lowerRoman"/>
      <w:lvlText w:val="%3."/>
      <w:lvlJc w:val="right"/>
      <w:pPr>
        <w:tabs>
          <w:tab w:val="num" w:pos="2160"/>
        </w:tabs>
        <w:ind w:left="2160" w:hanging="180"/>
      </w:pPr>
    </w:lvl>
    <w:lvl w:ilvl="3" w:tplc="4D460CBE">
      <w:start w:val="1"/>
      <w:numFmt w:val="decimal"/>
      <w:lvlText w:val="%4."/>
      <w:lvlJc w:val="left"/>
      <w:pPr>
        <w:tabs>
          <w:tab w:val="num" w:pos="2880"/>
        </w:tabs>
        <w:ind w:left="2880" w:hanging="360"/>
      </w:pPr>
    </w:lvl>
    <w:lvl w:ilvl="4" w:tplc="3AEAA828">
      <w:start w:val="1"/>
      <w:numFmt w:val="lowerLetter"/>
      <w:lvlText w:val="%5."/>
      <w:lvlJc w:val="left"/>
      <w:pPr>
        <w:tabs>
          <w:tab w:val="num" w:pos="3600"/>
        </w:tabs>
        <w:ind w:left="3600" w:hanging="360"/>
      </w:pPr>
    </w:lvl>
    <w:lvl w:ilvl="5" w:tplc="967C8A0A">
      <w:start w:val="1"/>
      <w:numFmt w:val="lowerRoman"/>
      <w:lvlText w:val="%6."/>
      <w:lvlJc w:val="right"/>
      <w:pPr>
        <w:tabs>
          <w:tab w:val="num" w:pos="4320"/>
        </w:tabs>
        <w:ind w:left="4320" w:hanging="180"/>
      </w:pPr>
    </w:lvl>
    <w:lvl w:ilvl="6" w:tplc="4958166A">
      <w:start w:val="1"/>
      <w:numFmt w:val="decimal"/>
      <w:lvlText w:val="%7."/>
      <w:lvlJc w:val="left"/>
      <w:pPr>
        <w:tabs>
          <w:tab w:val="num" w:pos="5040"/>
        </w:tabs>
        <w:ind w:left="5040" w:hanging="360"/>
      </w:pPr>
    </w:lvl>
    <w:lvl w:ilvl="7" w:tplc="608E843A">
      <w:start w:val="1"/>
      <w:numFmt w:val="lowerLetter"/>
      <w:lvlText w:val="%8."/>
      <w:lvlJc w:val="left"/>
      <w:pPr>
        <w:tabs>
          <w:tab w:val="num" w:pos="5760"/>
        </w:tabs>
        <w:ind w:left="5760" w:hanging="360"/>
      </w:pPr>
    </w:lvl>
    <w:lvl w:ilvl="8" w:tplc="10E43FDA">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235A58"/>
    <w:multiLevelType w:val="hybridMultilevel"/>
    <w:tmpl w:val="3B3E1D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DE0DC3"/>
    <w:multiLevelType w:val="hybridMultilevel"/>
    <w:tmpl w:val="6D3E73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1304A04"/>
    <w:multiLevelType w:val="hybridMultilevel"/>
    <w:tmpl w:val="790892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B7764D4"/>
    <w:multiLevelType w:val="hybridMultilevel"/>
    <w:tmpl w:val="CE926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0"/>
  </w:num>
  <w:num w:numId="8">
    <w:abstractNumId w:val="5"/>
  </w:num>
  <w:num w:numId="9">
    <w:abstractNumId w:val="2"/>
  </w:num>
  <w:num w:numId="10">
    <w:abstractNumId w:val="4"/>
  </w:num>
  <w:num w:numId="11">
    <w:abstractNumId w:val="1"/>
  </w:num>
  <w:num w:numId="12">
    <w:abstractNumId w:val="11"/>
  </w:num>
  <w:num w:numId="13">
    <w:abstractNumId w:val="12"/>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2E37"/>
    <w:rsid w:val="00006446"/>
    <w:rsid w:val="00006896"/>
    <w:rsid w:val="00007CDC"/>
    <w:rsid w:val="00011B28"/>
    <w:rsid w:val="00015D15"/>
    <w:rsid w:val="0002564D"/>
    <w:rsid w:val="00025ECA"/>
    <w:rsid w:val="00025FBE"/>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75E"/>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14E"/>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2434"/>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08A"/>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A4B"/>
    <w:rsid w:val="004669E2"/>
    <w:rsid w:val="00470C31"/>
    <w:rsid w:val="004734D0"/>
    <w:rsid w:val="0047556B"/>
    <w:rsid w:val="00477768"/>
    <w:rsid w:val="00492BC5"/>
    <w:rsid w:val="004964F1"/>
    <w:rsid w:val="004A16BC"/>
    <w:rsid w:val="004A2B94"/>
    <w:rsid w:val="004B7C0C"/>
    <w:rsid w:val="004C2DA5"/>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3F7"/>
    <w:rsid w:val="0064151F"/>
    <w:rsid w:val="00641533"/>
    <w:rsid w:val="0064208D"/>
    <w:rsid w:val="00643475"/>
    <w:rsid w:val="0064396A"/>
    <w:rsid w:val="0064620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3C49"/>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392"/>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009"/>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6500"/>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604"/>
    <w:rsid w:val="00D3296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DF6A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718F"/>
    <w:rsid w:val="00F209B7"/>
    <w:rsid w:val="00F2376F"/>
    <w:rsid w:val="00F243D8"/>
    <w:rsid w:val="00F30828"/>
    <w:rsid w:val="00F313D6"/>
    <w:rsid w:val="00F40F0C"/>
    <w:rsid w:val="00F4766C"/>
    <w:rsid w:val="00F507D1"/>
    <w:rsid w:val="00F519CE"/>
    <w:rsid w:val="00F51ADA"/>
    <w:rsid w:val="00F607C5"/>
    <w:rsid w:val="00F60DEA"/>
    <w:rsid w:val="00F62CA4"/>
    <w:rsid w:val="00F6302A"/>
    <w:rsid w:val="00F64C2B"/>
    <w:rsid w:val="00F651BE"/>
    <w:rsid w:val="00F67F53"/>
    <w:rsid w:val="00F703BE"/>
    <w:rsid w:val="00F71F69"/>
    <w:rsid w:val="00F72B72"/>
    <w:rsid w:val="00F74BB9"/>
    <w:rsid w:val="00F75582"/>
    <w:rsid w:val="00F76EFA"/>
    <w:rsid w:val="00F77464"/>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151"/>
    <w:rsid w:val="00FD74DB"/>
    <w:rsid w:val="00FD7660"/>
    <w:rsid w:val="00FE0655"/>
    <w:rsid w:val="00FE2365"/>
    <w:rsid w:val="00FE4C7B"/>
    <w:rsid w:val="00FE7336"/>
    <w:rsid w:val="00FE787C"/>
    <w:rsid w:val="00FF45A5"/>
    <w:rsid w:val="00FF5C91"/>
    <w:rsid w:val="026768E9"/>
    <w:rsid w:val="03E2F2C8"/>
    <w:rsid w:val="044F3412"/>
    <w:rsid w:val="09347D8F"/>
    <w:rsid w:val="157E9B7E"/>
    <w:rsid w:val="17E1CB74"/>
    <w:rsid w:val="18DBA430"/>
    <w:rsid w:val="2E176D85"/>
    <w:rsid w:val="3EF42B8D"/>
    <w:rsid w:val="4F7945B5"/>
    <w:rsid w:val="503F1F9A"/>
    <w:rsid w:val="587F0757"/>
    <w:rsid w:val="6388C08D"/>
    <w:rsid w:val="6BDFF4E8"/>
    <w:rsid w:val="6CA7E4BD"/>
    <w:rsid w:val="6F1A5B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0A857"/>
  <w15:chartTrackingRefBased/>
  <w15:docId w15:val="{06A0018A-68F1-4992-8C79-0B3E98CC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DA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C2D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DA5"/>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279406">
      <w:bodyDiv w:val="1"/>
      <w:marLeft w:val="0"/>
      <w:marRight w:val="0"/>
      <w:marTop w:val="0"/>
      <w:marBottom w:val="0"/>
      <w:divBdr>
        <w:top w:val="none" w:sz="0" w:space="0" w:color="auto"/>
        <w:left w:val="none" w:sz="0" w:space="0" w:color="auto"/>
        <w:bottom w:val="none" w:sz="0" w:space="0" w:color="auto"/>
        <w:right w:val="none" w:sz="0" w:space="0" w:color="auto"/>
      </w:divBdr>
      <w:divsChild>
        <w:div w:id="594485820">
          <w:marLeft w:val="1800"/>
          <w:marRight w:val="0"/>
          <w:marTop w:val="100"/>
          <w:marBottom w:val="0"/>
          <w:divBdr>
            <w:top w:val="none" w:sz="0" w:space="0" w:color="auto"/>
            <w:left w:val="none" w:sz="0" w:space="0" w:color="auto"/>
            <w:bottom w:val="none" w:sz="0" w:space="0" w:color="auto"/>
            <w:right w:val="none" w:sz="0" w:space="0" w:color="auto"/>
          </w:divBdr>
        </w:div>
        <w:div w:id="1343707957">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D75FE-F2AF-429B-ABA1-0142D6E94C4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D7E5962-7BB3-4521-9604-26F5A15660B9}">
  <ds:schemaRefs>
    <ds:schemaRef ds:uri="http://schemas.microsoft.com/sharepoint/v3/contenttype/forms"/>
  </ds:schemaRefs>
</ds:datastoreItem>
</file>

<file path=customXml/itemProps3.xml><?xml version="1.0" encoding="utf-8"?>
<ds:datastoreItem xmlns:ds="http://schemas.openxmlformats.org/officeDocument/2006/customXml" ds:itemID="{314F2FAB-A290-42BF-B1D5-D4FE2F54E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1314</Words>
  <Characters>6595</Characters>
  <Application>Microsoft Office Word</Application>
  <DocSecurity>0</DocSecurity>
  <Lines>54</Lines>
  <Paragraphs>15</Paragraphs>
  <ScaleCrop>false</ScaleCrop>
  <Company>Ericsson</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10</cp:revision>
  <cp:lastPrinted>2008-01-31T07:09:00Z</cp:lastPrinted>
  <dcterms:created xsi:type="dcterms:W3CDTF">2020-10-08T14:28:00Z</dcterms:created>
  <dcterms:modified xsi:type="dcterms:W3CDTF">2020-10-23T13:56:00Z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